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A9F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На основу члана 28. став 8. Закона о електронској управи („Службени гласник РС”, број 27/18)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64D9E09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Влада доноси</w:t>
      </w:r>
    </w:p>
    <w:p w14:paraId="1589FBF7" w14:textId="77777777" w:rsidR="00000000" w:rsidRPr="00FC3157" w:rsidRDefault="00000000">
      <w:pPr>
        <w:pStyle w:val="odluka-zakon"/>
        <w:spacing w:before="225" w:beforeAutospacing="0" w:after="225" w:afterAutospacing="0"/>
        <w:jc w:val="center"/>
        <w:divId w:val="1115251302"/>
        <w:rPr>
          <w:rFonts w:ascii="Verdana" w:hAnsi="Verdana" w:cs="Helvetica"/>
          <w:b/>
          <w:bCs/>
          <w:sz w:val="22"/>
          <w:szCs w:val="22"/>
          <w:lang w:val="sr-Cyrl-RS"/>
        </w:rPr>
      </w:pPr>
      <w:r w:rsidRPr="00FC3157">
        <w:rPr>
          <w:rFonts w:ascii="Verdana" w:hAnsi="Verdana" w:cs="Helvetica"/>
          <w:b/>
          <w:bCs/>
          <w:sz w:val="22"/>
          <w:szCs w:val="22"/>
          <w:lang w:val="sr-Cyrl-RS"/>
        </w:rPr>
        <w:t>УРЕДБУ</w:t>
      </w:r>
    </w:p>
    <w:p w14:paraId="6993F6EA" w14:textId="77777777" w:rsidR="00000000" w:rsidRPr="00FC3157" w:rsidRDefault="00000000">
      <w:pPr>
        <w:pStyle w:val="odluka-zakon"/>
        <w:spacing w:before="225" w:beforeAutospacing="0" w:after="225" w:afterAutospacing="0"/>
        <w:jc w:val="center"/>
        <w:divId w:val="1115251302"/>
        <w:rPr>
          <w:rFonts w:ascii="Verdana" w:hAnsi="Verdana" w:cs="Helvetica"/>
          <w:b/>
          <w:bCs/>
          <w:sz w:val="22"/>
          <w:szCs w:val="22"/>
          <w:lang w:val="sr-Cyrl-RS"/>
        </w:rPr>
      </w:pPr>
      <w:r w:rsidRPr="00FC3157">
        <w:rPr>
          <w:rFonts w:ascii="Verdana" w:hAnsi="Verdana" w:cs="Helvetica"/>
          <w:b/>
          <w:bCs/>
          <w:sz w:val="22"/>
          <w:szCs w:val="22"/>
          <w:lang w:val="sr-Cyrl-RS"/>
        </w:rPr>
        <w:t>о ближим условима за израду и одржавање веб презентације органа</w:t>
      </w:r>
    </w:p>
    <w:p w14:paraId="6C745415" w14:textId="77777777" w:rsidR="00000000" w:rsidRPr="00FC3157" w:rsidRDefault="00000000">
      <w:pPr>
        <w:pStyle w:val="centa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"Службени гласник РС", број 104 од 28. децембра 2018.</w:t>
      </w:r>
    </w:p>
    <w:p w14:paraId="45CAAB1B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Предмет</w:t>
      </w:r>
    </w:p>
    <w:p w14:paraId="0B12FFDB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1.</w:t>
      </w:r>
    </w:p>
    <w:p w14:paraId="72EE2E40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Овом уредбом уређују се ближи услови за израду и одржавање веб презентација државних органа и организација, органа и организација покрајинске аутономије, органа и организација јединица локалне самоуправе, установа, јавних предузећа, посебних органа преко којих се остварује регулаторна функција и правних и физичких лица којима су поверена јавна овлашћења (у даљем тексту: орган).</w:t>
      </w:r>
    </w:p>
    <w:p w14:paraId="36714835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Услови за израду и одржавање веб презентације органа</w:t>
      </w:r>
    </w:p>
    <w:p w14:paraId="32EBF5F1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2.</w:t>
      </w:r>
    </w:p>
    <w:p w14:paraId="2146EC7A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изради, одржава и ажурира своју веб презентацију, под условима прописаним овом уредбом.</w:t>
      </w:r>
    </w:p>
    <w:p w14:paraId="38EADA90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Поступак израде и одржавања веб презентације органа обухвата: тачност и потпуност садржаја веб презентације, представљање услуга које орган пружа, техничко решење, функционалност, приступачност, језик и писмо, графичко решење, дизајн, навигацију, употребљивост, доступност, безбедност, одређивање домена, одржавање, ажурирање као и друга питања везана за развој веб презентација.</w:t>
      </w:r>
    </w:p>
    <w:p w14:paraId="24CFA2C7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Садржај постављен на веб презентацији</w:t>
      </w:r>
    </w:p>
    <w:p w14:paraId="4CA46550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3.</w:t>
      </w:r>
    </w:p>
    <w:p w14:paraId="59CF90A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на својој веб презентацији поставља садржај који је:</w:t>
      </w:r>
    </w:p>
    <w:p w14:paraId="0AEDCB76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1) ажуриран, тачан и потпун;</w:t>
      </w:r>
    </w:p>
    <w:p w14:paraId="5FA33173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2) архивиран;</w:t>
      </w:r>
    </w:p>
    <w:p w14:paraId="12AD02D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3) отворен у циљу доступности информација које органи објављују;</w:t>
      </w:r>
    </w:p>
    <w:p w14:paraId="1252A17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4) садржан од јасних логичких целина, које треба да обухвате податке и информације, настале у раду органа;</w:t>
      </w:r>
    </w:p>
    <w:p w14:paraId="0708FDE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5) у машински читљивом облику.</w:t>
      </w:r>
    </w:p>
    <w:p w14:paraId="7F01CFDF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lastRenderedPageBreak/>
        <w:t>Орган који садржај веб презентације дели путем друштвених мрежа (Facebook, Twitter, и др.) тај садржај чини доступним за преузимање путем RSS (Really Simple Syndication) канала.</w:t>
      </w:r>
    </w:p>
    <w:p w14:paraId="0390A45D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Услуге које пружа орган</w:t>
      </w:r>
    </w:p>
    <w:p w14:paraId="5EFE2B1F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4.</w:t>
      </w:r>
    </w:p>
    <w:p w14:paraId="57C92BF6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да, у посебно означеном делу веб презентације – који се означава називом „Услуге”, наведе услуге које пружа, односно одређене активности у оквиру надлежности и овлашћења, које физичким, правним лицима и другим органима, омогућавају остваривање одређених права и испуњење обавеза.</w:t>
      </w:r>
    </w:p>
    <w:p w14:paraId="5BA8653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Органи пружају услуге из своје надлежности и на националном Порталу еУправа у складу са законом којим се уређује електронска управа.</w:t>
      </w:r>
    </w:p>
    <w:p w14:paraId="663EE70F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 xml:space="preserve">Након постављања услуга на Портал еУправа, орган у делу веб презентације означеном називом „Услуге” поставља везу ка електронским услугама које су објављене и на Порталу еУправа. </w:t>
      </w:r>
    </w:p>
    <w:p w14:paraId="1633179F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Приступачност</w:t>
      </w:r>
    </w:p>
    <w:p w14:paraId="411DFB30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5.</w:t>
      </w:r>
    </w:p>
    <w:p w14:paraId="363A44C4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веб презентацију изради са функционалностима које омогућавају коришћење асистивних технологија од стране особа са инвалидитетом, а нарочито да омогући:</w:t>
      </w:r>
    </w:p>
    <w:p w14:paraId="746CF55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1) навигацију кроз целу презентацију употребом &lt;Tab&gt; тастера, која је визуелно уочљива;</w:t>
      </w:r>
    </w:p>
    <w:p w14:paraId="130DA25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2) навигацију путем падајућих листа до којих није могуће доћи употребом тастатуре;</w:t>
      </w:r>
    </w:p>
    <w:p w14:paraId="0D18B374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3) да документа за преузимање и прослеђивање (download и upload) буду понуђена у више читљивих формата (.pdf, .doc, .docx, .odt) и табеларно (.xlsx, .ods);</w:t>
      </w:r>
    </w:p>
    <w:p w14:paraId="07A91B32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4) одговарајући текст као алтернативу не-текстуалном садржају веб странице (слика, фотографија и сл.);</w:t>
      </w:r>
    </w:p>
    <w:p w14:paraId="7D850D86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5) пропорционално повећавање слова (величина слова мора бити релативно дефинисана), као и делова веб презентације (водећи рачуна о скалабилности) сразмерно величини екрана, односно да омогући минимално увећање текста од 18 тачака (18 point text);</w:t>
      </w:r>
    </w:p>
    <w:p w14:paraId="7464CF0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6) прилагођене линкове стандарду еПриступачности који јасно осликавају целине/секције садржаја презентације, како би их читач екрана (за слепе и слабовиде) на правилан начин „прочитао”;</w:t>
      </w:r>
    </w:p>
    <w:p w14:paraId="5A6646F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7) да титл и/или транскрипти понуђени за преузимање буду доступни као посебни текстуални документи за све медије у не-текстуалном формату, односно да постоји опис видео садржаја;</w:t>
      </w:r>
    </w:p>
    <w:p w14:paraId="20BE017F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8) приступачност самих докумената (обрасци, форме и сл.);</w:t>
      </w:r>
    </w:p>
    <w:p w14:paraId="344C37B5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lastRenderedPageBreak/>
        <w:t>9) промене високог контраста између боје позадине (из светле у црну) веб презентације и боје слова;</w:t>
      </w:r>
    </w:p>
    <w:p w14:paraId="6B01FB09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10) приступачност елемената форме (нпр. текстуалног поља, поља за потврду и сл.) на страни, које се могу испунити само путем тастатуре, што се посебно односи на електронске услуге;</w:t>
      </w:r>
    </w:p>
    <w:p w14:paraId="460871C5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11) посебну страну на којој су побројани елементи који обезбеђују приступачност веб презентације са контактом за питања у вези приступачности презентације и објављених докумената;</w:t>
      </w:r>
    </w:p>
    <w:p w14:paraId="4D0162D0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12) да графички и аудио елементи буду једноставни за контролу, са објављеним поступком контроле;</w:t>
      </w:r>
    </w:p>
    <w:p w14:paraId="4938B402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13) садржај прилагођен за коришћење алата као што су ТТS–text-to-speech или screen reader;</w:t>
      </w:r>
    </w:p>
    <w:p w14:paraId="1F5E808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14) коришћење CAPTCHA систем-потврдни код (прилагођен слепим и слабовидим особама), како би говор био разумљив.</w:t>
      </w:r>
    </w:p>
    <w:p w14:paraId="07757FAE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За проверу валидности кода у контексту еПриступачности, орган је дужан да користи W3C Unicorn валидатор који обједињује HTML и CSS валидацију, при чему валидатором треба проверити целокупан садржај веб презентације.</w:t>
      </w:r>
    </w:p>
    <w:p w14:paraId="41AFF85F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Језик и писмо веб презентације</w:t>
      </w:r>
    </w:p>
    <w:p w14:paraId="16D83D44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6.</w:t>
      </w:r>
    </w:p>
    <w:p w14:paraId="00B30AA3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изради веб презентацију на језику и писму који су у службеној употреби у складу са прописом којим се уређује службена употреба језика и писама, а може је приказати и у преводу на другом страном језику.</w:t>
      </w:r>
    </w:p>
    <w:p w14:paraId="6FABB3C7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Графичко решење и дизајн веб презентације</w:t>
      </w:r>
    </w:p>
    <w:p w14:paraId="291CCBB6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7.</w:t>
      </w:r>
    </w:p>
    <w:p w14:paraId="50BFD238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користи грб, заставу и боје заставе у оквиру дизајна своје веб презентације у складу са законом којим се уређују изглед и употреба грба и заставе.</w:t>
      </w:r>
    </w:p>
    <w:p w14:paraId="69F084A9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Oргани и организацијe покрајинске аутономије користе заставу и/или грб аутономне покрајине.</w:t>
      </w:r>
    </w:p>
    <w:p w14:paraId="4B1E2AD3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Органи јединица локалне самоуправе користе грб општине/града.</w:t>
      </w:r>
    </w:p>
    <w:p w14:paraId="5F5DBBEA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Визуелна презентација текста, као и слике текста, морају, осим текста који је део логотипа, имати минимални контраст у односу на позадину од 4.5:1.</w:t>
      </w:r>
    </w:p>
    <w:p w14:paraId="29FEE2FD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може применити визуелни идентитет у форми логоа и других графичких елемената на начин да буде у сагласности са одредбама овог члана.</w:t>
      </w:r>
    </w:p>
    <w:p w14:paraId="3256DBBA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Приликом одабира графичког решења веб презентације, орган је дужан да:</w:t>
      </w:r>
    </w:p>
    <w:p w14:paraId="493843EA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1) поравнање текста буде по левој или обе стране маргинa;</w:t>
      </w:r>
    </w:p>
    <w:p w14:paraId="0E923D94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lastRenderedPageBreak/>
        <w:t>2) број банера, као и њихова графичка решења и величине, буду толики да не ометају примарну информативну функцију веб презентације;</w:t>
      </w:r>
    </w:p>
    <w:p w14:paraId="1B511AE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3) се подвучени формат користи искључиво за линкове.</w:t>
      </w:r>
    </w:p>
    <w:p w14:paraId="1180E17D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Навигација</w:t>
      </w:r>
    </w:p>
    <w:p w14:paraId="18573149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8.</w:t>
      </w:r>
    </w:p>
    <w:p w14:paraId="640A6BD3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омогући функционално коришћење веб презентације и реализује навигацију коришћењем:</w:t>
      </w:r>
    </w:p>
    <w:p w14:paraId="7ED7613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1) хоризонталног менија, који може бити горњи (главни) и доњи, који је позициониран при дну стране;</w:t>
      </w:r>
    </w:p>
    <w:p w14:paraId="27B9FDA2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 xml:space="preserve">2) вертикалног менија, који се може наћи на левој или десној страни презентације; </w:t>
      </w:r>
    </w:p>
    <w:p w14:paraId="25440A9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3) адресне траке, која се позиционира хоризонтално, обично испод наслова стране тако да кориснику олакша праћење позиције у оквиру структуре презентације;</w:t>
      </w:r>
    </w:p>
    <w:p w14:paraId="3E571B6C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4) брзих линкова који издвајају битан садржај на насловној страни и омогућавају да се најтраженије стране ставе у први план;</w:t>
      </w:r>
    </w:p>
    <w:p w14:paraId="2EC3CC89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5) мапе сајта, која даје преглед целокупне структуре веб презентације на једном месту;</w:t>
      </w:r>
    </w:p>
    <w:p w14:paraId="288A767E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6) навигације у оквиру саме стране, као што је креирање обележивача за прву ставку вести на страници са листом вести, навигацију у оквиру веома дугачких страна чији се садржај не може видети у оквиру једног екрана и сл.;</w:t>
      </w:r>
    </w:p>
    <w:p w14:paraId="62F087A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7) претраге по кључним речима на свим писмима на којима је веб презентација израђена, као и страном језику ако је презентација приказана на другом страном језику.</w:t>
      </w:r>
    </w:p>
    <w:p w14:paraId="40900CBF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на насловној страни веб презентације поставља целине: Услуге, Вести/Актуелности, Пројекти, Документи, Архива, О нама (или кратак назив органа), Контакт, Мапа сајта.</w:t>
      </w:r>
    </w:p>
    <w:p w14:paraId="7145CC62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Употребљивост и доступност веб презентације</w:t>
      </w:r>
    </w:p>
    <w:p w14:paraId="1DBEB301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9.</w:t>
      </w:r>
    </w:p>
    <w:p w14:paraId="37E5FA5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обезбеди употребљивост и доступност веб презентације органа, а нарочито да омогући:</w:t>
      </w:r>
    </w:p>
    <w:p w14:paraId="0CC0BDCF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1) идентично приказивање веб презентације/интернет страна у најзаступљенијим веб претраживачима (Mozilla Firefox, Internet Explorer, Chrome, Safari, Opera);</w:t>
      </w:r>
    </w:p>
    <w:p w14:paraId="593E7382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2) видљивост веб презентације и високо рангирање у Интернет претрагама (search engines) – Google, Bing, Yahoo и сл., по кључним појмовима, што олакшава проналажење исте уколико корисник не зна тачну адресу презентације;</w:t>
      </w:r>
    </w:p>
    <w:p w14:paraId="4BE21CBD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lastRenderedPageBreak/>
        <w:t>3) оптимизовање веб презентације, тако да се у резултатима претраге приказују најважнији сегменти презентације;</w:t>
      </w:r>
    </w:p>
    <w:p w14:paraId="3C7568AF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4) да веб презентација буде прилагођена и доступна путем мобилних платформи.</w:t>
      </w:r>
    </w:p>
    <w:p w14:paraId="7F3DDC3C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Безбедност веб презентације</w:t>
      </w:r>
    </w:p>
    <w:p w14:paraId="0336E1C3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10.</w:t>
      </w:r>
    </w:p>
    <w:p w14:paraId="6B7FA1F8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чува веб презентацију у Државном центру за управљање и чување података или на неком серверу у Републици Србији који испуњава стандарде безбедности веб презентација.</w:t>
      </w:r>
    </w:p>
    <w:p w14:paraId="1A75A6C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одреди процедуре и нивое приступа (физичка, хардверска и софтверска контрола приступа) за рад са веб презентацијом.</w:t>
      </w:r>
    </w:p>
    <w:p w14:paraId="2E8BD844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 најмање једном годишње изврши проверу безбедности веб презентације као примарну меру превенције и заштите од безбедосних ризика у инфомационо-комуникационом систему.</w:t>
      </w:r>
    </w:p>
    <w:p w14:paraId="45F4767B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Одређивање домена</w:t>
      </w:r>
    </w:p>
    <w:p w14:paraId="4E7214FD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11.</w:t>
      </w:r>
    </w:p>
    <w:p w14:paraId="099C129E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региструје доменско име у оквиру прописаног .rs и .srb домена.</w:t>
      </w:r>
    </w:p>
    <w:p w14:paraId="4382EFA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Ћирилични домен .срб додељује се у складу са условима регистрације ћириличког интернационализованог интернет домена највишег нивоа .срб.</w:t>
      </w:r>
    </w:p>
    <w:p w14:paraId="11315CC6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Органи користе поддомен .gov.rs, односно ћирилични .упр.срб.</w:t>
      </w:r>
    </w:p>
    <w:p w14:paraId="2DC0CFC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Регистрацију домена из става 3. овог члана врши служба Владе надлежна за пројектовање, усклађивање, развој и функционисање система електронске управе (у даљем тексту: надлежни орган).</w:t>
      </w:r>
    </w:p>
    <w:p w14:paraId="58EEDEF3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Након регистрације домена, орган региструје адресе електронске поште запослених, тако да обезбеди:</w:t>
      </w:r>
    </w:p>
    <w:p w14:paraId="5EEC0730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1) да адресе електронске поште запослених буду у форми: ime.prezime@nazivdomena.gov.rs;</w:t>
      </w:r>
    </w:p>
    <w:p w14:paraId="1FDCA065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2) да адреса електронске поште има назив који јасно указује на улогу или организациону јединицу када се имена адреса електронске поште везују за улогу запосленог или организациону јединицу;</w:t>
      </w:r>
    </w:p>
    <w:p w14:paraId="6E020201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3) да постоји бар једна адреса електронске поште намењена за генерално обраћање, у форми: kontakt@nazivdomena.gov.rs, office@nazivdomena.gov.rs или info@nazivdomena.gov.rs.</w:t>
      </w:r>
    </w:p>
    <w:p w14:paraId="5E13CCDC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Надлежни орган дужан је да омогући и услугу доделе и одржавања налога електронске поште за кориснике gov.rs и упр.срб домена.</w:t>
      </w:r>
    </w:p>
    <w:p w14:paraId="38A6EE5C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Одржавање веб презентације</w:t>
      </w:r>
    </w:p>
    <w:p w14:paraId="77132279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12.</w:t>
      </w:r>
    </w:p>
    <w:p w14:paraId="341E811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lastRenderedPageBreak/>
        <w:t>Подаци администратора веб презентације који је одржава (лично име, радно место, број телефона и адреса електронске поште) треба да се налазе у целини „Контакти”, на дну насловне стране или на брзом линку.</w:t>
      </w:r>
    </w:p>
    <w:p w14:paraId="114BBA1C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Усаглашеност веб презентација</w:t>
      </w:r>
    </w:p>
    <w:p w14:paraId="212F7AB9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Члан 13.</w:t>
      </w:r>
    </w:p>
    <w:p w14:paraId="3583C7AD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Орган је дужан да, најмање једном годишње, спроведе поступак анализе усаглашености веб презентације са условима утврђеним овом уредбом – кроз поступак самооцењивања, користећи софтверско решење Самооцењивање веб презентације органа.</w:t>
      </w:r>
    </w:p>
    <w:p w14:paraId="1B9001B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Администратор надлежног органа додељује право приступа администратору органа за софтверско решење из става 1. овог члана.</w:t>
      </w:r>
    </w:p>
    <w:p w14:paraId="7E9F1A27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 xml:space="preserve">Надлежни орган извештава Владу о степену усклађености веб презентација једном годишње и извештај оглашава и на својој веб презентацији. </w:t>
      </w:r>
    </w:p>
    <w:p w14:paraId="38BB455A" w14:textId="77777777" w:rsidR="00000000" w:rsidRPr="00FC3157" w:rsidRDefault="00000000">
      <w:pPr>
        <w:pStyle w:val="bold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Ступање на снагу</w:t>
      </w:r>
    </w:p>
    <w:p w14:paraId="036058DA" w14:textId="77777777" w:rsidR="00000000" w:rsidRPr="00FC3157" w:rsidRDefault="00000000">
      <w:pPr>
        <w:pStyle w:val="clan"/>
        <w:spacing w:before="330" w:beforeAutospacing="0" w:after="120" w:afterAutospacing="0"/>
        <w:jc w:val="center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 xml:space="preserve">Члан 14. </w:t>
      </w:r>
    </w:p>
    <w:p w14:paraId="223D5DCB" w14:textId="77777777" w:rsidR="00000000" w:rsidRPr="00FC3157" w:rsidRDefault="00000000">
      <w:pPr>
        <w:pStyle w:val="basic-paragraph"/>
        <w:divId w:val="1115251302"/>
        <w:rPr>
          <w:rFonts w:cs="Helvetica"/>
          <w:lang w:val="sr-Cyrl-RS"/>
        </w:rPr>
      </w:pPr>
      <w:r w:rsidRPr="00FC3157">
        <w:rPr>
          <w:rFonts w:cs="Helvetica"/>
          <w:lang w:val="sr-Cyrl-RS"/>
        </w:rPr>
        <w:t>Ова уредба ступа на снагу осмог дана од дана објављивања у „Службеном гласнику Републике Србије</w:t>
      </w:r>
      <w:r w:rsidRPr="00FC3157">
        <w:rPr>
          <w:rFonts w:ascii="Arial" w:hAnsi="Arial" w:cs="Arial"/>
          <w:lang w:val="sr-Cyrl-RS"/>
        </w:rPr>
        <w:t>ˮ</w:t>
      </w:r>
      <w:r w:rsidRPr="00FC3157">
        <w:rPr>
          <w:rFonts w:cs="Helvetica"/>
          <w:lang w:val="sr-Cyrl-RS"/>
        </w:rPr>
        <w:t>.</w:t>
      </w:r>
    </w:p>
    <w:p w14:paraId="2743E9DF" w14:textId="77777777" w:rsidR="00000000" w:rsidRPr="00FC3157" w:rsidRDefault="00000000">
      <w:pPr>
        <w:pStyle w:val="potpis"/>
        <w:spacing w:before="0" w:beforeAutospacing="0" w:after="150" w:afterAutospacing="0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05 број 110-11818/2018</w:t>
      </w:r>
    </w:p>
    <w:p w14:paraId="736FE188" w14:textId="77777777" w:rsidR="00000000" w:rsidRPr="00FC3157" w:rsidRDefault="00000000">
      <w:pPr>
        <w:pStyle w:val="potpis"/>
        <w:spacing w:before="0" w:beforeAutospacing="0" w:after="150" w:afterAutospacing="0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>У Београду, 27. децембра 2018. године</w:t>
      </w:r>
    </w:p>
    <w:p w14:paraId="262C1039" w14:textId="77777777" w:rsidR="00000000" w:rsidRPr="00FC3157" w:rsidRDefault="00000000">
      <w:pPr>
        <w:pStyle w:val="potpis"/>
        <w:spacing w:before="0" w:beforeAutospacing="0" w:after="0" w:afterAutospacing="0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Style w:val="bold2"/>
          <w:rFonts w:ascii="Verdana" w:hAnsi="Verdana" w:cs="Helvetica"/>
          <w:sz w:val="22"/>
          <w:szCs w:val="22"/>
          <w:lang w:val="sr-Cyrl-RS"/>
        </w:rPr>
        <w:t>Влада</w:t>
      </w:r>
    </w:p>
    <w:p w14:paraId="03773141" w14:textId="77777777" w:rsidR="00000000" w:rsidRPr="00FC3157" w:rsidRDefault="00000000">
      <w:pPr>
        <w:pStyle w:val="potpis"/>
        <w:spacing w:before="0" w:beforeAutospacing="0" w:after="150" w:afterAutospacing="0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Fonts w:ascii="Verdana" w:hAnsi="Verdana" w:cs="Helvetica"/>
          <w:sz w:val="22"/>
          <w:szCs w:val="22"/>
          <w:lang w:val="sr-Cyrl-RS"/>
        </w:rPr>
        <w:t xml:space="preserve">Председник, </w:t>
      </w:r>
    </w:p>
    <w:p w14:paraId="0EA9363A" w14:textId="77777777" w:rsidR="00000000" w:rsidRPr="00FC3157" w:rsidRDefault="00000000">
      <w:pPr>
        <w:pStyle w:val="potpis"/>
        <w:spacing w:before="0" w:beforeAutospacing="0" w:after="0" w:afterAutospacing="0"/>
        <w:divId w:val="1115251302"/>
        <w:rPr>
          <w:rFonts w:ascii="Verdana" w:hAnsi="Verdana" w:cs="Helvetica"/>
          <w:sz w:val="22"/>
          <w:szCs w:val="22"/>
          <w:lang w:val="sr-Cyrl-RS"/>
        </w:rPr>
      </w:pPr>
      <w:r w:rsidRPr="00FC3157">
        <w:rPr>
          <w:rStyle w:val="bold2"/>
          <w:rFonts w:ascii="Verdana" w:hAnsi="Verdana" w:cs="Helvetica"/>
          <w:sz w:val="22"/>
          <w:szCs w:val="22"/>
          <w:lang w:val="sr-Cyrl-RS"/>
        </w:rPr>
        <w:t xml:space="preserve">Ана Брнабић, </w:t>
      </w:r>
      <w:r w:rsidRPr="00FC3157">
        <w:rPr>
          <w:rFonts w:ascii="Verdana" w:hAnsi="Verdana" w:cs="Helvetica"/>
          <w:sz w:val="22"/>
          <w:szCs w:val="22"/>
          <w:lang w:val="sr-Cyrl-RS"/>
        </w:rPr>
        <w:t>с.р.</w:t>
      </w:r>
    </w:p>
    <w:p w14:paraId="0C91F79C" w14:textId="77777777" w:rsidR="009968B9" w:rsidRPr="00FC3157" w:rsidRDefault="009968B9">
      <w:pPr>
        <w:rPr>
          <w:lang w:val="sr-Cyrl-RS"/>
        </w:rPr>
      </w:pPr>
    </w:p>
    <w:sectPr w:rsidR="009968B9" w:rsidRPr="00FC315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B9"/>
    <w:rsid w:val="009968B9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84C2"/>
  <w15:docId w15:val="{7F7FB360-E1DB-4875-B9F5-0749C0BF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pPr>
      <w:spacing w:after="150" w:line="240" w:lineRule="auto"/>
    </w:pPr>
    <w:rPr>
      <w:rFonts w:ascii="Verdana" w:hAnsi="Verdana" w:cs="Times New Roman"/>
      <w:kern w:val="0"/>
    </w:rPr>
  </w:style>
  <w:style w:type="paragraph" w:customStyle="1" w:styleId="odluka-zakon">
    <w:name w:val="odluka-zak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an">
    <w:name w:val="cla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tpis">
    <w:name w:val="potpis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ld">
    <w:name w:val="bold"/>
    <w:basedOn w:val="Normal"/>
    <w:pPr>
      <w:spacing w:before="330" w:after="12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entar">
    <w:name w:val="centar"/>
    <w:basedOn w:val="Normal"/>
    <w:pPr>
      <w:spacing w:before="225" w:after="12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asic-paragraph">
    <w:name w:val="basic-paragraph"/>
    <w:basedOn w:val="Normal"/>
    <w:pPr>
      <w:spacing w:after="150" w:line="240" w:lineRule="auto"/>
    </w:pPr>
    <w:rPr>
      <w:rFonts w:ascii="Verdana" w:hAnsi="Verdana" w:cs="Times New Roman"/>
      <w:kern w:val="0"/>
    </w:rPr>
  </w:style>
  <w:style w:type="character" w:customStyle="1" w:styleId="bold2">
    <w:name w:val="bold2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 Rončević</dc:creator>
  <cp:lastModifiedBy>Savo Rončević</cp:lastModifiedBy>
  <cp:revision>2</cp:revision>
  <dcterms:created xsi:type="dcterms:W3CDTF">2024-04-29T06:48:00Z</dcterms:created>
  <dcterms:modified xsi:type="dcterms:W3CDTF">2024-04-29T06:48:00Z</dcterms:modified>
</cp:coreProperties>
</file>